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B8400" w14:textId="77777777" w:rsidR="00AF5AE5" w:rsidRPr="003A7E2D" w:rsidRDefault="00331F94" w:rsidP="003A7E2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7E2D">
        <w:rPr>
          <w:rFonts w:ascii="Times New Roman" w:hAnsi="Times New Roman" w:cs="Times New Roman"/>
          <w:b/>
          <w:bCs/>
          <w:sz w:val="28"/>
          <w:szCs w:val="28"/>
        </w:rPr>
        <w:t>Определение соляной и борной кислоты при совместном присутствии титриметрическим методом</w:t>
      </w:r>
    </w:p>
    <w:p w14:paraId="3233B890" w14:textId="77777777" w:rsidR="00331F94" w:rsidRPr="003A7E2D" w:rsidRDefault="00331F94" w:rsidP="003A7E2D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7E2D">
        <w:rPr>
          <w:rFonts w:ascii="Times New Roman" w:hAnsi="Times New Roman" w:cs="Times New Roman"/>
          <w:b/>
          <w:bCs/>
          <w:sz w:val="28"/>
          <w:szCs w:val="28"/>
        </w:rPr>
        <w:t>Сущность метода</w:t>
      </w:r>
    </w:p>
    <w:p w14:paraId="053C2783" w14:textId="23FE2DEE" w:rsidR="00331F94" w:rsidRPr="003A7E2D" w:rsidRDefault="00331F94" w:rsidP="003A7E2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</w:rPr>
        <w:t xml:space="preserve">При титровании смеси сильной и слабой кислоты с различными индикаторами сначала будет </w:t>
      </w:r>
      <w:proofErr w:type="spellStart"/>
      <w:r w:rsidRPr="003A7E2D">
        <w:rPr>
          <w:rFonts w:ascii="Times New Roman" w:hAnsi="Times New Roman" w:cs="Times New Roman"/>
          <w:sz w:val="28"/>
          <w:szCs w:val="28"/>
        </w:rPr>
        <w:t>оттитровываться</w:t>
      </w:r>
      <w:proofErr w:type="spellEnd"/>
      <w:r w:rsidRPr="003A7E2D">
        <w:rPr>
          <w:rFonts w:ascii="Times New Roman" w:hAnsi="Times New Roman" w:cs="Times New Roman"/>
          <w:sz w:val="28"/>
          <w:szCs w:val="28"/>
        </w:rPr>
        <w:t xml:space="preserve"> сильная кислоты, а затем слабая, </w:t>
      </w:r>
      <w:r w:rsidR="003A7E2D" w:rsidRPr="003A7E2D">
        <w:rPr>
          <w:rFonts w:ascii="Times New Roman" w:hAnsi="Times New Roman" w:cs="Times New Roman"/>
          <w:sz w:val="28"/>
          <w:szCs w:val="28"/>
        </w:rPr>
        <w:t>но,</w:t>
      </w:r>
      <w:r w:rsidRPr="003A7E2D">
        <w:rPr>
          <w:rFonts w:ascii="Times New Roman" w:hAnsi="Times New Roman" w:cs="Times New Roman"/>
          <w:sz w:val="28"/>
          <w:szCs w:val="28"/>
        </w:rPr>
        <w:t xml:space="preserve"> если в раствор добавить некоторые органические вещества борная кислота образует с ними более сильные комплексные соли</w:t>
      </w:r>
      <w:r w:rsidR="0019137B">
        <w:rPr>
          <w:rFonts w:ascii="Times New Roman" w:hAnsi="Times New Roman" w:cs="Times New Roman"/>
          <w:sz w:val="28"/>
          <w:szCs w:val="28"/>
        </w:rPr>
        <w:t>, которые</w:t>
      </w:r>
      <w:r w:rsidRPr="003A7E2D">
        <w:rPr>
          <w:rFonts w:ascii="Times New Roman" w:hAnsi="Times New Roman" w:cs="Times New Roman"/>
          <w:sz w:val="28"/>
          <w:szCs w:val="28"/>
        </w:rPr>
        <w:t xml:space="preserve"> можно </w:t>
      </w:r>
      <w:r w:rsidR="0019137B">
        <w:rPr>
          <w:rFonts w:ascii="Times New Roman" w:hAnsi="Times New Roman" w:cs="Times New Roman"/>
          <w:sz w:val="28"/>
          <w:szCs w:val="28"/>
        </w:rPr>
        <w:t>от</w:t>
      </w:r>
      <w:r w:rsidRPr="003A7E2D">
        <w:rPr>
          <w:rFonts w:ascii="Times New Roman" w:hAnsi="Times New Roman" w:cs="Times New Roman"/>
          <w:sz w:val="28"/>
          <w:szCs w:val="28"/>
        </w:rPr>
        <w:t>титровать с индикатором фенолфталеином.</w:t>
      </w:r>
    </w:p>
    <w:p w14:paraId="5D8C3F36" w14:textId="77777777" w:rsidR="00331F94" w:rsidRPr="003A7E2D" w:rsidRDefault="00331F94" w:rsidP="003A7E2D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7E2D">
        <w:rPr>
          <w:rFonts w:ascii="Times New Roman" w:hAnsi="Times New Roman" w:cs="Times New Roman"/>
          <w:b/>
          <w:bCs/>
          <w:sz w:val="28"/>
          <w:szCs w:val="28"/>
        </w:rPr>
        <w:t xml:space="preserve">Реактивы и оборудование </w:t>
      </w:r>
    </w:p>
    <w:p w14:paraId="6861EF6E" w14:textId="3D7D6DCD" w:rsidR="00331F94" w:rsidRPr="003A7E2D" w:rsidRDefault="00E93CBD" w:rsidP="003A7E2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1A5">
        <w:rPr>
          <w:rFonts w:ascii="Times New Roman" w:hAnsi="Times New Roman" w:cs="Times New Roman"/>
          <w:sz w:val="28"/>
          <w:szCs w:val="28"/>
        </w:rPr>
        <w:t>Бюретка</w:t>
      </w:r>
      <w:r>
        <w:rPr>
          <w:rFonts w:ascii="Times New Roman" w:hAnsi="Times New Roman" w:cs="Times New Roman"/>
          <w:sz w:val="28"/>
          <w:szCs w:val="28"/>
        </w:rPr>
        <w:t xml:space="preserve"> вместимостью 25</w:t>
      </w:r>
      <w:r w:rsidRPr="000321A5">
        <w:rPr>
          <w:rFonts w:ascii="Times New Roman" w:hAnsi="Times New Roman" w:cs="Times New Roman"/>
          <w:sz w:val="28"/>
          <w:szCs w:val="28"/>
        </w:rPr>
        <w:t xml:space="preserve"> см</w:t>
      </w:r>
      <w:r w:rsidRPr="000321A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174B78" w:rsidRPr="003A7E2D">
        <w:rPr>
          <w:rFonts w:ascii="Times New Roman" w:hAnsi="Times New Roman" w:cs="Times New Roman"/>
          <w:sz w:val="28"/>
          <w:szCs w:val="28"/>
        </w:rPr>
        <w:t>;</w:t>
      </w:r>
    </w:p>
    <w:p w14:paraId="102B2F9F" w14:textId="02BA8AEA" w:rsidR="008F352D" w:rsidRPr="003A7E2D" w:rsidRDefault="00E93CBD" w:rsidP="003A7E2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1A5">
        <w:rPr>
          <w:rFonts w:ascii="Times New Roman" w:hAnsi="Times New Roman" w:cs="Times New Roman"/>
          <w:sz w:val="28"/>
          <w:szCs w:val="28"/>
        </w:rPr>
        <w:t>Химически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321A5">
        <w:rPr>
          <w:rFonts w:ascii="Times New Roman" w:hAnsi="Times New Roman" w:cs="Times New Roman"/>
          <w:sz w:val="28"/>
          <w:szCs w:val="28"/>
        </w:rPr>
        <w:t xml:space="preserve"> стакан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32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вместимостью 50; </w:t>
      </w:r>
      <w:r w:rsidRPr="000321A5">
        <w:rPr>
          <w:rFonts w:ascii="Times New Roman" w:hAnsi="Times New Roman" w:cs="Times New Roman"/>
          <w:sz w:val="28"/>
          <w:szCs w:val="28"/>
        </w:rPr>
        <w:t>100; 400; 600 см</w:t>
      </w:r>
      <w:r w:rsidRPr="000321A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174B78" w:rsidRPr="003A7E2D">
        <w:rPr>
          <w:rFonts w:ascii="Times New Roman" w:hAnsi="Times New Roman" w:cs="Times New Roman"/>
          <w:sz w:val="28"/>
          <w:szCs w:val="28"/>
        </w:rPr>
        <w:t>;</w:t>
      </w:r>
    </w:p>
    <w:p w14:paraId="63CEA660" w14:textId="569C3E63" w:rsidR="008F352D" w:rsidRPr="003A7E2D" w:rsidRDefault="00E93CBD" w:rsidP="003A7E2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Коническая</w:t>
      </w:r>
      <w:r w:rsidRPr="000321A5">
        <w:rPr>
          <w:rFonts w:ascii="Times New Roman" w:hAnsi="Times New Roman" w:cs="Times New Roman"/>
          <w:sz w:val="28"/>
          <w:szCs w:val="28"/>
        </w:rPr>
        <w:t xml:space="preserve"> колба </w:t>
      </w:r>
      <w:r>
        <w:rPr>
          <w:rFonts w:ascii="Times New Roman" w:hAnsi="Times New Roman" w:cs="Times New Roman"/>
          <w:sz w:val="28"/>
          <w:szCs w:val="28"/>
        </w:rPr>
        <w:t xml:space="preserve">100; </w:t>
      </w:r>
      <w:r w:rsidRPr="000321A5">
        <w:rPr>
          <w:rFonts w:ascii="Times New Roman" w:hAnsi="Times New Roman" w:cs="Times New Roman"/>
          <w:sz w:val="28"/>
          <w:szCs w:val="28"/>
        </w:rPr>
        <w:t>250 см</w:t>
      </w:r>
      <w:r w:rsidRPr="000321A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174B78" w:rsidRPr="003A7E2D">
        <w:rPr>
          <w:rFonts w:ascii="Times New Roman" w:hAnsi="Times New Roman" w:cs="Times New Roman"/>
          <w:sz w:val="28"/>
          <w:szCs w:val="28"/>
        </w:rPr>
        <w:t>;</w:t>
      </w:r>
    </w:p>
    <w:p w14:paraId="09D192E3" w14:textId="0ED5861C" w:rsidR="008F352D" w:rsidRPr="003A7E2D" w:rsidRDefault="0019137B" w:rsidP="003A7E2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1A5">
        <w:rPr>
          <w:rFonts w:ascii="Times New Roman" w:hAnsi="Times New Roman" w:cs="Times New Roman"/>
          <w:sz w:val="28"/>
          <w:szCs w:val="28"/>
        </w:rPr>
        <w:t xml:space="preserve">Пипетка </w:t>
      </w:r>
      <w:r>
        <w:rPr>
          <w:rFonts w:ascii="Times New Roman" w:hAnsi="Times New Roman" w:cs="Times New Roman"/>
          <w:sz w:val="28"/>
          <w:szCs w:val="28"/>
        </w:rPr>
        <w:t>Мора вместимостью 10</w:t>
      </w:r>
      <w:r w:rsidRPr="000321A5">
        <w:rPr>
          <w:rFonts w:ascii="Times New Roman" w:hAnsi="Times New Roman" w:cs="Times New Roman"/>
          <w:sz w:val="28"/>
          <w:szCs w:val="28"/>
        </w:rPr>
        <w:t xml:space="preserve"> см</w:t>
      </w:r>
      <w:r w:rsidRPr="000321A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174B78" w:rsidRPr="003A7E2D">
        <w:rPr>
          <w:rFonts w:ascii="Times New Roman" w:hAnsi="Times New Roman" w:cs="Times New Roman"/>
          <w:sz w:val="28"/>
          <w:szCs w:val="28"/>
        </w:rPr>
        <w:t>;</w:t>
      </w:r>
    </w:p>
    <w:p w14:paraId="3DCD5BC8" w14:textId="427FD96E" w:rsidR="0019137B" w:rsidRPr="0019137B" w:rsidRDefault="0019137B" w:rsidP="003A7E2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0321A5">
        <w:rPr>
          <w:rFonts w:ascii="Times New Roman" w:hAnsi="Times New Roman" w:cs="Times New Roman"/>
          <w:sz w:val="28"/>
          <w:szCs w:val="28"/>
          <w:lang w:eastAsia="ko-KR"/>
        </w:rPr>
        <w:t>Цилиндр</w:t>
      </w:r>
      <w:r>
        <w:rPr>
          <w:rFonts w:ascii="Times New Roman" w:hAnsi="Times New Roman" w:cs="Times New Roman"/>
          <w:sz w:val="28"/>
          <w:szCs w:val="28"/>
          <w:lang w:eastAsia="ko-KR"/>
        </w:rPr>
        <w:t xml:space="preserve"> вместимостью</w:t>
      </w:r>
      <w:r w:rsidRPr="000321A5">
        <w:rPr>
          <w:rFonts w:ascii="Times New Roman" w:hAnsi="Times New Roman" w:cs="Times New Roman"/>
          <w:sz w:val="28"/>
          <w:szCs w:val="28"/>
          <w:lang w:eastAsia="ko-KR"/>
        </w:rPr>
        <w:t xml:space="preserve"> 10</w:t>
      </w:r>
      <w:r w:rsidRPr="000321A5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50</w:t>
      </w:r>
      <w:r w:rsidRPr="001C45EC">
        <w:rPr>
          <w:rFonts w:ascii="Times New Roman" w:hAnsi="Times New Roman" w:cs="Times New Roman"/>
          <w:sz w:val="28"/>
          <w:szCs w:val="28"/>
        </w:rPr>
        <w:t xml:space="preserve"> </w:t>
      </w:r>
      <w:r w:rsidRPr="000321A5">
        <w:rPr>
          <w:rFonts w:ascii="Times New Roman" w:hAnsi="Times New Roman" w:cs="Times New Roman"/>
          <w:sz w:val="28"/>
          <w:szCs w:val="28"/>
        </w:rPr>
        <w:t>см</w:t>
      </w:r>
      <w:r w:rsidRPr="000321A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7FCB20E" w14:textId="0A46E6AB" w:rsidR="000321A5" w:rsidRDefault="0019137B" w:rsidP="003A7E2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</w:rPr>
        <w:t>Стаканчик для взвешивания с крышкой</w:t>
      </w:r>
      <w:r w:rsidR="001C45EC" w:rsidRPr="003A7E2D">
        <w:rPr>
          <w:rFonts w:ascii="Times New Roman" w:hAnsi="Times New Roman" w:cs="Times New Roman"/>
          <w:sz w:val="28"/>
          <w:szCs w:val="28"/>
        </w:rPr>
        <w:t>;</w:t>
      </w:r>
    </w:p>
    <w:p w14:paraId="6D5E1054" w14:textId="095A725E" w:rsidR="0019137B" w:rsidRPr="003A7E2D" w:rsidRDefault="0019137B" w:rsidP="003A7E2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</w:rPr>
        <w:t xml:space="preserve">Воронки </w:t>
      </w:r>
      <w:r>
        <w:rPr>
          <w:rFonts w:ascii="Times New Roman" w:hAnsi="Times New Roman" w:cs="Times New Roman"/>
          <w:sz w:val="28"/>
          <w:szCs w:val="28"/>
        </w:rPr>
        <w:t>стеклянные диаметром</w:t>
      </w:r>
      <w:r>
        <w:rPr>
          <w:rFonts w:ascii="Times New Roman" w:hAnsi="Times New Roman" w:cs="Times New Roman"/>
          <w:sz w:val="28"/>
          <w:szCs w:val="28"/>
        </w:rPr>
        <w:t xml:space="preserve"> 36, 75 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447A7A4" w14:textId="77777777" w:rsidR="00174B78" w:rsidRDefault="00174B78" w:rsidP="003A7E2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</w:rPr>
        <w:t>Аналитические весы;</w:t>
      </w:r>
    </w:p>
    <w:p w14:paraId="2A827CE1" w14:textId="00B5C820" w:rsidR="0019137B" w:rsidRPr="003A7E2D" w:rsidRDefault="0019137B" w:rsidP="003A7E2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Гидроксид натрия, раствор с концентрацией С(</w:t>
      </w:r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r>
        <w:rPr>
          <w:rFonts w:ascii="Times New Roman" w:hAnsi="Times New Roman" w:cs="Times New Roman"/>
          <w:sz w:val="28"/>
          <w:szCs w:val="28"/>
        </w:rPr>
        <w:t>)=0,1 моль/дм</w:t>
      </w:r>
      <w:r w:rsidRPr="00E5600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BF70F48" w14:textId="02B9785E" w:rsidR="000874D3" w:rsidRPr="003A7E2D" w:rsidRDefault="000874D3" w:rsidP="003A7E2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</w:rPr>
        <w:t>Янтарная кислота</w:t>
      </w:r>
      <w:r w:rsidR="0019137B">
        <w:rPr>
          <w:rFonts w:ascii="Times New Roman" w:hAnsi="Times New Roman" w:cs="Times New Roman"/>
          <w:sz w:val="28"/>
          <w:szCs w:val="28"/>
        </w:rPr>
        <w:t>,</w:t>
      </w:r>
      <w:r w:rsidRPr="003A7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7E2D">
        <w:rPr>
          <w:rFonts w:ascii="Times New Roman" w:hAnsi="Times New Roman" w:cs="Times New Roman"/>
          <w:sz w:val="28"/>
          <w:szCs w:val="28"/>
        </w:rPr>
        <w:t>хч</w:t>
      </w:r>
      <w:proofErr w:type="spellEnd"/>
      <w:r w:rsidR="0019137B">
        <w:rPr>
          <w:rFonts w:ascii="Times New Roman" w:hAnsi="Times New Roman" w:cs="Times New Roman"/>
          <w:sz w:val="28"/>
          <w:szCs w:val="28"/>
        </w:rPr>
        <w:t>;</w:t>
      </w:r>
    </w:p>
    <w:p w14:paraId="2011E253" w14:textId="77777777" w:rsidR="008F352D" w:rsidRPr="003A7E2D" w:rsidRDefault="008F352D" w:rsidP="003A7E2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</w:rPr>
        <w:t>Индикаторы метиловый оранжевый 0,1% водный раствор; фенолфталеин 0,1% спиртовой раствор</w:t>
      </w:r>
      <w:r w:rsidR="00174B78" w:rsidRPr="003A7E2D">
        <w:rPr>
          <w:rFonts w:ascii="Times New Roman" w:hAnsi="Times New Roman" w:cs="Times New Roman"/>
          <w:sz w:val="28"/>
          <w:szCs w:val="28"/>
        </w:rPr>
        <w:t>;</w:t>
      </w:r>
    </w:p>
    <w:p w14:paraId="69244139" w14:textId="77777777" w:rsidR="00331F94" w:rsidRPr="003A7E2D" w:rsidRDefault="008F352D" w:rsidP="003A7E2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</w:rPr>
        <w:t>Глицерин (нейтрализованный по фенолфталеину)</w:t>
      </w:r>
      <w:r w:rsidR="00174B78" w:rsidRPr="003A7E2D">
        <w:rPr>
          <w:rFonts w:ascii="Times New Roman" w:hAnsi="Times New Roman" w:cs="Times New Roman"/>
          <w:sz w:val="28"/>
          <w:szCs w:val="28"/>
        </w:rPr>
        <w:t>.</w:t>
      </w:r>
    </w:p>
    <w:p w14:paraId="721BA808" w14:textId="77777777" w:rsidR="00174B78" w:rsidRPr="003A7E2D" w:rsidRDefault="00174B78" w:rsidP="003A7E2D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7E2D">
        <w:rPr>
          <w:rFonts w:ascii="Times New Roman" w:hAnsi="Times New Roman" w:cs="Times New Roman"/>
          <w:b/>
          <w:bCs/>
          <w:sz w:val="28"/>
          <w:szCs w:val="28"/>
        </w:rPr>
        <w:t>Установка поправочного коэффициента гидроксида натрия с концентрацией 0,1 моль/дм</w:t>
      </w:r>
      <w:r w:rsidRPr="003A7E2D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3</w:t>
      </w:r>
    </w:p>
    <w:p w14:paraId="2A0A417B" w14:textId="77777777" w:rsidR="00174B78" w:rsidRPr="003A7E2D" w:rsidRDefault="00174B78" w:rsidP="003A7E2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</w:rPr>
        <w:t>Навески янтарной кислоты 0,2100; 0,2200; 0,2300 г переносят в коническую колбу и растворяют в 40,0 см</w:t>
      </w:r>
      <w:r w:rsidRPr="003A7E2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A7E2D">
        <w:rPr>
          <w:rFonts w:ascii="Times New Roman" w:hAnsi="Times New Roman" w:cs="Times New Roman"/>
          <w:sz w:val="28"/>
          <w:szCs w:val="28"/>
        </w:rPr>
        <w:t xml:space="preserve"> дистиллированной воды, добавляют 2-3 капли фенолфталеина и титруют раствором гидроксида натрия до появление слабо-розовой окраски.</w:t>
      </w:r>
    </w:p>
    <w:p w14:paraId="528D16A7" w14:textId="77777777" w:rsidR="003A7E2D" w:rsidRDefault="00174B78" w:rsidP="003A7E2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</w:rPr>
        <w:t>Коэффициент рассчитывают по формуле:</w:t>
      </w:r>
    </w:p>
    <w:p w14:paraId="28C5CA91" w14:textId="6FCACFA6" w:rsidR="00174B78" w:rsidRPr="003A7E2D" w:rsidRDefault="00174B78" w:rsidP="003A7E2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>K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m*1000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M*C*V</m:t>
              </m:r>
            </m:den>
          </m:f>
        </m:oMath>
      </m:oMathPara>
    </w:p>
    <w:p w14:paraId="46F8E462" w14:textId="77777777" w:rsidR="00174B78" w:rsidRPr="003A7E2D" w:rsidRDefault="00174B78" w:rsidP="003A7E2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</w:rPr>
        <w:t>где</w:t>
      </w:r>
      <w:r w:rsidR="00815F95" w:rsidRPr="003A7E2D">
        <w:rPr>
          <w:rFonts w:ascii="Times New Roman" w:hAnsi="Times New Roman" w:cs="Times New Roman"/>
          <w:sz w:val="28"/>
          <w:szCs w:val="28"/>
        </w:rPr>
        <w:t xml:space="preserve"> </w:t>
      </w:r>
      <w:r w:rsidR="00815F95" w:rsidRPr="003A7E2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815F95" w:rsidRPr="003A7E2D">
        <w:rPr>
          <w:rFonts w:ascii="Times New Roman" w:hAnsi="Times New Roman" w:cs="Times New Roman"/>
          <w:sz w:val="28"/>
          <w:szCs w:val="28"/>
        </w:rPr>
        <w:t>- масса навески янтарной кислоты, г;</w:t>
      </w:r>
    </w:p>
    <w:p w14:paraId="555E56EC" w14:textId="77777777" w:rsidR="00815F95" w:rsidRPr="003A7E2D" w:rsidRDefault="00815F95" w:rsidP="003A7E2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A7E2D">
        <w:rPr>
          <w:rFonts w:ascii="Times New Roman" w:hAnsi="Times New Roman" w:cs="Times New Roman"/>
          <w:sz w:val="28"/>
          <w:szCs w:val="28"/>
        </w:rPr>
        <w:t>-молярная масса эквивалента янтарной кислоты, г/моль (</w:t>
      </w:r>
      <w:r w:rsidRPr="003A7E2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A7E2D">
        <w:rPr>
          <w:rFonts w:ascii="Times New Roman" w:hAnsi="Times New Roman" w:cs="Times New Roman"/>
          <w:sz w:val="28"/>
          <w:szCs w:val="28"/>
        </w:rPr>
        <w:t>=59,04);</w:t>
      </w:r>
    </w:p>
    <w:p w14:paraId="1F3974FA" w14:textId="77777777" w:rsidR="00815F95" w:rsidRPr="003A7E2D" w:rsidRDefault="00815F95" w:rsidP="003A7E2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</w:rPr>
        <w:t>С- заданная концентрация гидроксида натрия, моль/дм</w:t>
      </w:r>
      <w:r w:rsidRPr="003A7E2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A7E2D">
        <w:rPr>
          <w:rFonts w:ascii="Times New Roman" w:hAnsi="Times New Roman" w:cs="Times New Roman"/>
          <w:sz w:val="28"/>
          <w:szCs w:val="28"/>
        </w:rPr>
        <w:t>;</w:t>
      </w:r>
    </w:p>
    <w:p w14:paraId="7A495B1B" w14:textId="77777777" w:rsidR="00815F95" w:rsidRPr="003A7E2D" w:rsidRDefault="00815F95" w:rsidP="003A7E2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A7E2D">
        <w:rPr>
          <w:rFonts w:ascii="Times New Roman" w:hAnsi="Times New Roman" w:cs="Times New Roman"/>
          <w:sz w:val="28"/>
          <w:szCs w:val="28"/>
        </w:rPr>
        <w:t xml:space="preserve">- </w:t>
      </w:r>
      <w:r w:rsidR="000321A5" w:rsidRPr="003A7E2D">
        <w:rPr>
          <w:rFonts w:ascii="Times New Roman" w:hAnsi="Times New Roman" w:cs="Times New Roman"/>
          <w:sz w:val="28"/>
          <w:szCs w:val="28"/>
        </w:rPr>
        <w:t>Объем</w:t>
      </w:r>
      <w:r w:rsidRPr="003A7E2D">
        <w:rPr>
          <w:rFonts w:ascii="Times New Roman" w:hAnsi="Times New Roman" w:cs="Times New Roman"/>
          <w:sz w:val="28"/>
          <w:szCs w:val="28"/>
        </w:rPr>
        <w:t xml:space="preserve"> гидроксида натрия пошедший на титрование, см</w:t>
      </w:r>
      <w:r w:rsidRPr="003A7E2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A7E2D">
        <w:rPr>
          <w:rFonts w:ascii="Times New Roman" w:hAnsi="Times New Roman" w:cs="Times New Roman"/>
          <w:sz w:val="28"/>
          <w:szCs w:val="28"/>
        </w:rPr>
        <w:t>.</w:t>
      </w:r>
    </w:p>
    <w:p w14:paraId="6B39152A" w14:textId="77777777" w:rsidR="008B395E" w:rsidRPr="003A7E2D" w:rsidRDefault="00F33896" w:rsidP="003A7E2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</w:rPr>
        <w:t>Коэффициент поправки вычисляют с точностью до четвертого десятичного знака по каждой навеске. Расхождение между коэффициентами не должно превышать 0,001. Значение коэффициента поправки должно быть 1,00±0,03.</w:t>
      </w:r>
    </w:p>
    <w:p w14:paraId="07EDDDEE" w14:textId="77777777" w:rsidR="008F352D" w:rsidRPr="003A7E2D" w:rsidRDefault="008F352D" w:rsidP="003A7E2D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E2D">
        <w:rPr>
          <w:rFonts w:ascii="Times New Roman" w:hAnsi="Times New Roman" w:cs="Times New Roman"/>
          <w:b/>
          <w:sz w:val="28"/>
          <w:szCs w:val="28"/>
        </w:rPr>
        <w:t>Выполнение анализа</w:t>
      </w:r>
    </w:p>
    <w:p w14:paraId="4B6795B4" w14:textId="77777777" w:rsidR="008F352D" w:rsidRPr="003A7E2D" w:rsidRDefault="00493F5E" w:rsidP="003A7E2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</w:rPr>
        <w:t xml:space="preserve">10,00 </w:t>
      </w:r>
      <w:r w:rsidR="000321A5" w:rsidRPr="003A7E2D">
        <w:rPr>
          <w:rFonts w:ascii="Times New Roman" w:hAnsi="Times New Roman" w:cs="Times New Roman"/>
          <w:sz w:val="28"/>
          <w:szCs w:val="28"/>
        </w:rPr>
        <w:t>см</w:t>
      </w:r>
      <w:r w:rsidR="000321A5" w:rsidRPr="003A7E2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A7E2D">
        <w:rPr>
          <w:rFonts w:ascii="Times New Roman" w:hAnsi="Times New Roman" w:cs="Times New Roman"/>
          <w:sz w:val="28"/>
          <w:szCs w:val="28"/>
        </w:rPr>
        <w:t xml:space="preserve"> анализируемого раствора переносят в коническую колбу на 100 </w:t>
      </w:r>
      <w:r w:rsidR="000321A5" w:rsidRPr="003A7E2D">
        <w:rPr>
          <w:rFonts w:ascii="Times New Roman" w:hAnsi="Times New Roman" w:cs="Times New Roman"/>
          <w:sz w:val="28"/>
          <w:szCs w:val="28"/>
        </w:rPr>
        <w:t>см</w:t>
      </w:r>
      <w:r w:rsidR="000321A5" w:rsidRPr="003A7E2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A7E2D">
        <w:rPr>
          <w:rFonts w:ascii="Times New Roman" w:hAnsi="Times New Roman" w:cs="Times New Roman"/>
          <w:sz w:val="28"/>
          <w:szCs w:val="28"/>
        </w:rPr>
        <w:t xml:space="preserve">, добавляют 1 каплю метилового оранжевого и титруют раствором гидроксида натрия из красной окраски в чисто-желтую. </w:t>
      </w:r>
    </w:p>
    <w:p w14:paraId="5FE6F49A" w14:textId="77777777" w:rsidR="00493F5E" w:rsidRPr="003A7E2D" w:rsidRDefault="00493F5E" w:rsidP="003A7E2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</w:rPr>
        <w:t xml:space="preserve">Затем добавляют </w:t>
      </w:r>
      <w:r w:rsidR="003A455D" w:rsidRPr="003A7E2D">
        <w:rPr>
          <w:rFonts w:ascii="Times New Roman" w:hAnsi="Times New Roman" w:cs="Times New Roman"/>
          <w:sz w:val="28"/>
          <w:szCs w:val="28"/>
        </w:rPr>
        <w:t>10 см</w:t>
      </w:r>
      <w:r w:rsidR="003A455D" w:rsidRPr="003A7E2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3A455D" w:rsidRPr="003A7E2D">
        <w:rPr>
          <w:rFonts w:ascii="Times New Roman" w:hAnsi="Times New Roman" w:cs="Times New Roman"/>
          <w:sz w:val="28"/>
          <w:szCs w:val="28"/>
        </w:rPr>
        <w:t xml:space="preserve"> глицерина, хорошо перемешивают и добавляют 7 капель фенолфталеина и продолжают титрование из желтой окраски в оранжево-красную. Добавляют еще 5 </w:t>
      </w:r>
      <w:r w:rsidR="000321A5" w:rsidRPr="003A7E2D">
        <w:rPr>
          <w:rFonts w:ascii="Times New Roman" w:hAnsi="Times New Roman" w:cs="Times New Roman"/>
          <w:sz w:val="28"/>
          <w:szCs w:val="28"/>
        </w:rPr>
        <w:t>см</w:t>
      </w:r>
      <w:r w:rsidR="000321A5" w:rsidRPr="003A7E2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3A455D" w:rsidRPr="003A7E2D">
        <w:rPr>
          <w:rFonts w:ascii="Times New Roman" w:hAnsi="Times New Roman" w:cs="Times New Roman"/>
          <w:sz w:val="28"/>
          <w:szCs w:val="28"/>
        </w:rPr>
        <w:t xml:space="preserve"> глицерина и если окраски исчезла продолжают титрование до появление окраски.</w:t>
      </w:r>
    </w:p>
    <w:p w14:paraId="3A42AC76" w14:textId="77777777" w:rsidR="003A455D" w:rsidRPr="003A7E2D" w:rsidRDefault="003A455D" w:rsidP="003A7E2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</w:rPr>
        <w:t>Анализируют две параллельные пробы.</w:t>
      </w:r>
    </w:p>
    <w:p w14:paraId="459CA9C4" w14:textId="77777777" w:rsidR="003A455D" w:rsidRPr="003A7E2D" w:rsidRDefault="003A455D" w:rsidP="003A7E2D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E2D">
        <w:rPr>
          <w:rFonts w:ascii="Times New Roman" w:hAnsi="Times New Roman" w:cs="Times New Roman"/>
          <w:b/>
          <w:sz w:val="28"/>
          <w:szCs w:val="28"/>
        </w:rPr>
        <w:t>Расчет результатов</w:t>
      </w:r>
    </w:p>
    <w:p w14:paraId="2629A4B6" w14:textId="77777777" w:rsidR="003A455D" w:rsidRPr="003A7E2D" w:rsidRDefault="003A455D" w:rsidP="003A7E2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</w:rPr>
        <w:t>Используют формулы титриметрического метода анализа для расчета концентрации соляной и борной кислоты.</w:t>
      </w:r>
    </w:p>
    <w:p w14:paraId="26A0B229" w14:textId="77777777" w:rsidR="003A455D" w:rsidRPr="003A7E2D" w:rsidRDefault="003A455D" w:rsidP="003A7E2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</w:rPr>
        <w:t xml:space="preserve">Результаты считают </w:t>
      </w:r>
      <w:proofErr w:type="spellStart"/>
      <w:r w:rsidRPr="003A7E2D">
        <w:rPr>
          <w:rFonts w:ascii="Times New Roman" w:hAnsi="Times New Roman" w:cs="Times New Roman"/>
          <w:sz w:val="28"/>
          <w:szCs w:val="28"/>
        </w:rPr>
        <w:t>сходимыми</w:t>
      </w:r>
      <w:proofErr w:type="spellEnd"/>
      <w:r w:rsidRPr="003A7E2D">
        <w:rPr>
          <w:rFonts w:ascii="Times New Roman" w:hAnsi="Times New Roman" w:cs="Times New Roman"/>
          <w:sz w:val="28"/>
          <w:szCs w:val="28"/>
        </w:rPr>
        <w:t xml:space="preserve"> если относительное расхождение между ними не превышает 15%.</w:t>
      </w:r>
    </w:p>
    <w:p w14:paraId="050ECBDD" w14:textId="77777777" w:rsidR="003A455D" w:rsidRPr="003A7E2D" w:rsidRDefault="003A455D" w:rsidP="003A7E2D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E2D">
        <w:rPr>
          <w:rFonts w:ascii="Times New Roman" w:hAnsi="Times New Roman" w:cs="Times New Roman"/>
          <w:b/>
          <w:sz w:val="28"/>
          <w:szCs w:val="28"/>
        </w:rPr>
        <w:t>Результат анализа</w:t>
      </w:r>
    </w:p>
    <w:p w14:paraId="23AFA299" w14:textId="77777777" w:rsidR="003A455D" w:rsidRPr="003A7E2D" w:rsidRDefault="003A455D" w:rsidP="003A7E2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</w:rPr>
        <w:t>За результат анализа принимают среднеарифметическое значение с погрешностью 10%.</w:t>
      </w:r>
    </w:p>
    <w:p w14:paraId="58675046" w14:textId="77777777" w:rsidR="003A7E2D" w:rsidRDefault="003A455D" w:rsidP="003A7E2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</w:rPr>
        <w:t>Оформляют результат в виде:</w:t>
      </w:r>
    </w:p>
    <w:p w14:paraId="4E809EF5" w14:textId="2FE049E1" w:rsidR="003A455D" w:rsidRPr="00912DA7" w:rsidRDefault="003A455D" w:rsidP="003A7E2D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A7E2D">
        <w:rPr>
          <w:rFonts w:ascii="Times New Roman" w:hAnsi="Times New Roman" w:cs="Times New Roman"/>
          <w:sz w:val="28"/>
          <w:szCs w:val="28"/>
        </w:rPr>
        <w:t>(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bar>
      </m:oMath>
      <w:r w:rsidRPr="003A7E2D">
        <w:rPr>
          <w:rFonts w:ascii="Times New Roman" w:hAnsi="Times New Roman" w:cs="Times New Roman"/>
          <w:sz w:val="28"/>
          <w:szCs w:val="28"/>
        </w:rPr>
        <w:t>±∆) моль/дм</w:t>
      </w:r>
      <w:r w:rsidRPr="003A7E2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A7E2D">
        <w:rPr>
          <w:rFonts w:ascii="Times New Roman" w:hAnsi="Times New Roman" w:cs="Times New Roman"/>
          <w:sz w:val="28"/>
          <w:szCs w:val="28"/>
        </w:rPr>
        <w:t xml:space="preserve"> при </w:t>
      </w:r>
      <w:r w:rsidRPr="003A7E2D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3A7E2D">
        <w:rPr>
          <w:rFonts w:ascii="Times New Roman" w:hAnsi="Times New Roman" w:cs="Times New Roman"/>
          <w:sz w:val="28"/>
          <w:szCs w:val="28"/>
        </w:rPr>
        <w:t>=0.95</w:t>
      </w:r>
      <w:r w:rsidR="00912DA7">
        <w:rPr>
          <w:rFonts w:ascii="Times New Roman" w:hAnsi="Times New Roman" w:cs="Times New Roman"/>
          <w:sz w:val="28"/>
          <w:szCs w:val="28"/>
        </w:rPr>
        <w:t xml:space="preserve">, </w:t>
      </w:r>
      <w:r w:rsidR="00912DA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912DA7">
        <w:rPr>
          <w:rFonts w:ascii="Times New Roman" w:hAnsi="Times New Roman" w:cs="Times New Roman"/>
          <w:sz w:val="28"/>
          <w:szCs w:val="28"/>
        </w:rPr>
        <w:t>=2.</w:t>
      </w:r>
    </w:p>
    <w:sectPr w:rsidR="003A455D" w:rsidRPr="00912DA7" w:rsidSect="003A7E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02C71"/>
    <w:multiLevelType w:val="hybridMultilevel"/>
    <w:tmpl w:val="71B464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01743A9"/>
    <w:multiLevelType w:val="hybridMultilevel"/>
    <w:tmpl w:val="B91AC8C6"/>
    <w:lvl w:ilvl="0" w:tplc="F61043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D47FE"/>
    <w:multiLevelType w:val="hybridMultilevel"/>
    <w:tmpl w:val="353E0E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8F851B7"/>
    <w:multiLevelType w:val="hybridMultilevel"/>
    <w:tmpl w:val="22A45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573887">
    <w:abstractNumId w:val="1"/>
  </w:num>
  <w:num w:numId="2" w16cid:durableId="2080595038">
    <w:abstractNumId w:val="3"/>
  </w:num>
  <w:num w:numId="3" w16cid:durableId="1850023335">
    <w:abstractNumId w:val="2"/>
  </w:num>
  <w:num w:numId="4" w16cid:durableId="17538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71F"/>
    <w:rsid w:val="000321A5"/>
    <w:rsid w:val="000874D3"/>
    <w:rsid w:val="00174B78"/>
    <w:rsid w:val="00185A8B"/>
    <w:rsid w:val="0019137B"/>
    <w:rsid w:val="001C45EC"/>
    <w:rsid w:val="003076E3"/>
    <w:rsid w:val="00331F94"/>
    <w:rsid w:val="003A455D"/>
    <w:rsid w:val="003A7E2D"/>
    <w:rsid w:val="00493F5E"/>
    <w:rsid w:val="00517FFA"/>
    <w:rsid w:val="00657469"/>
    <w:rsid w:val="0065771F"/>
    <w:rsid w:val="007B3790"/>
    <w:rsid w:val="00815F95"/>
    <w:rsid w:val="008B395E"/>
    <w:rsid w:val="008F352D"/>
    <w:rsid w:val="00912DA7"/>
    <w:rsid w:val="00AF5AE5"/>
    <w:rsid w:val="00CC30E8"/>
    <w:rsid w:val="00D5593C"/>
    <w:rsid w:val="00E660AC"/>
    <w:rsid w:val="00E93CBD"/>
    <w:rsid w:val="00F3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5FE19"/>
  <w15:docId w15:val="{A59179E1-14C1-4C24-A39F-640E8B709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F9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74B78"/>
    <w:rPr>
      <w:color w:val="666666"/>
    </w:rPr>
  </w:style>
  <w:style w:type="paragraph" w:styleId="a5">
    <w:name w:val="Balloon Text"/>
    <w:basedOn w:val="a"/>
    <w:link w:val="a6"/>
    <w:uiPriority w:val="99"/>
    <w:semiHidden/>
    <w:unhideWhenUsed/>
    <w:rsid w:val="00517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7F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Артемий Вячеславович Тараканов</dc:creator>
  <cp:keywords/>
  <dc:description/>
  <cp:lastModifiedBy>Михаил Водов</cp:lastModifiedBy>
  <cp:revision>2</cp:revision>
  <cp:lastPrinted>2024-10-25T09:17:00Z</cp:lastPrinted>
  <dcterms:created xsi:type="dcterms:W3CDTF">2025-01-19T21:40:00Z</dcterms:created>
  <dcterms:modified xsi:type="dcterms:W3CDTF">2025-01-19T21:40:00Z</dcterms:modified>
</cp:coreProperties>
</file>